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AE2708">
        <w:rPr>
          <w:sz w:val="28"/>
        </w:rPr>
        <w:t>756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AE2708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AE2708">
        <w:rPr>
          <w:sz w:val="28"/>
        </w:rPr>
        <w:t>86MS0053-01-2024-005050-77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AE2708">
        <w:rPr>
          <w:sz w:val="28"/>
        </w:rPr>
        <w:t>14</w:t>
      </w:r>
      <w:r w:rsidR="002F3C10">
        <w:rPr>
          <w:sz w:val="28"/>
        </w:rPr>
        <w:t xml:space="preserve"> июня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 </w:t>
      </w:r>
      <w:r w:rsidR="00ED7CA7">
        <w:rPr>
          <w:sz w:val="28"/>
        </w:rPr>
        <w:t xml:space="preserve">                           </w:t>
      </w:r>
      <w:r>
        <w:rPr>
          <w:sz w:val="28"/>
        </w:rPr>
        <w:t xml:space="preserve">         </w:t>
      </w:r>
      <w:r w:rsidR="002F19CA">
        <w:rPr>
          <w:sz w:val="28"/>
        </w:rPr>
        <w:t xml:space="preserve">        </w:t>
      </w:r>
      <w:r>
        <w:rPr>
          <w:sz w:val="28"/>
        </w:rPr>
        <w:t xml:space="preserve"> </w:t>
      </w:r>
      <w:r w:rsidR="00931571">
        <w:rPr>
          <w:sz w:val="28"/>
        </w:rPr>
        <w:t xml:space="preserve">г. Нягань </w:t>
      </w:r>
    </w:p>
    <w:p w:rsidR="00827E27">
      <w:pPr>
        <w:ind w:left="-142" w:right="282"/>
        <w:jc w:val="both"/>
        <w:rPr>
          <w:sz w:val="28"/>
        </w:rPr>
      </w:pPr>
    </w:p>
    <w:p w:rsidR="00010C48" w:rsidP="00010C48">
      <w:pPr>
        <w:ind w:left="-142" w:right="282" w:firstLine="708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</w:t>
      </w:r>
      <w:r>
        <w:rPr>
          <w:sz w:val="28"/>
          <w:szCs w:val="28"/>
        </w:rPr>
        <w:t xml:space="preserve"> 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 w:rsidR="008C5365">
        <w:rPr>
          <w:sz w:val="28"/>
        </w:rPr>
        <w:t>,</w:t>
      </w:r>
      <w:r>
        <w:rPr>
          <w:sz w:val="28"/>
        </w:rPr>
        <w:t xml:space="preserve"> </w:t>
      </w:r>
    </w:p>
    <w:p w:rsidR="008C5365" w:rsidP="00010C48">
      <w:pPr>
        <w:ind w:left="-142" w:right="282" w:firstLine="708"/>
        <w:jc w:val="both"/>
        <w:rPr>
          <w:sz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</w:rPr>
        <w:t>, в отношении которого ведется производство по делу об административном правонарушении, Седельникова Е.В.,</w:t>
      </w:r>
    </w:p>
    <w:p w:rsidR="00E227D2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 в отношении </w:t>
      </w:r>
      <w:r w:rsidR="00AE2708">
        <w:rPr>
          <w:sz w:val="28"/>
        </w:rPr>
        <w:t>Седельникова Евгения Викторовича</w:t>
      </w:r>
      <w:r w:rsidR="008C5365">
        <w:rPr>
          <w:sz w:val="28"/>
        </w:rPr>
        <w:t xml:space="preserve">, </w:t>
      </w:r>
      <w:r w:rsidR="00C36673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C36673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РФ, </w:t>
      </w:r>
      <w:r w:rsidR="00010C48">
        <w:rPr>
          <w:sz w:val="28"/>
        </w:rPr>
        <w:t xml:space="preserve">паспорт </w:t>
      </w:r>
      <w:r w:rsidR="00C36673">
        <w:rPr>
          <w:sz w:val="28"/>
        </w:rPr>
        <w:t>*</w:t>
      </w:r>
      <w:r w:rsidR="00010C48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4   </w:t>
      </w:r>
      <w:r>
        <w:rPr>
          <w:sz w:val="28"/>
        </w:rPr>
        <w:t xml:space="preserve">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09.06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10</w:t>
      </w:r>
      <w:r w:rsidR="00A01454">
        <w:rPr>
          <w:sz w:val="28"/>
        </w:rPr>
        <w:t xml:space="preserve"> часов </w:t>
      </w:r>
      <w:r>
        <w:rPr>
          <w:sz w:val="28"/>
        </w:rPr>
        <w:t>00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7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>
        <w:rPr>
          <w:sz w:val="28"/>
        </w:rPr>
        <w:t>Нягань-Приобье</w:t>
      </w:r>
      <w:r w:rsidR="00E227D2">
        <w:rPr>
          <w:sz w:val="28"/>
        </w:rPr>
        <w:t xml:space="preserve"> ХМАО-Юры</w:t>
      </w:r>
      <w:r w:rsidR="00931571">
        <w:rPr>
          <w:sz w:val="28"/>
        </w:rPr>
        <w:t xml:space="preserve"> </w:t>
      </w:r>
      <w:r>
        <w:rPr>
          <w:sz w:val="28"/>
        </w:rPr>
        <w:t>Седельников Е.В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C36673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 xml:space="preserve">, </w:t>
      </w:r>
      <w:r w:rsidR="002F3C10">
        <w:rPr>
          <w:sz w:val="28"/>
          <w:szCs w:val="28"/>
        </w:rPr>
        <w:t>при совершении обгона движущегося впереди транспортного средства выехал</w:t>
      </w:r>
      <w:r w:rsidRPr="002F3C10" w:rsidR="002F3C10">
        <w:rPr>
          <w:sz w:val="28"/>
          <w:szCs w:val="28"/>
        </w:rPr>
        <w:t xml:space="preserve"> </w:t>
      </w:r>
      <w:r w:rsidRPr="002F3C10">
        <w:rPr>
          <w:sz w:val="28"/>
          <w:szCs w:val="28"/>
        </w:rPr>
        <w:t>на полосу,</w:t>
      </w:r>
      <w:r w:rsidRPr="002F3C10" w:rsidR="002F3C10">
        <w:rPr>
          <w:sz w:val="28"/>
          <w:szCs w:val="28"/>
        </w:rPr>
        <w:t xml:space="preserve"> </w:t>
      </w:r>
      <w:r w:rsidR="002F3C10">
        <w:rPr>
          <w:sz w:val="28"/>
          <w:szCs w:val="28"/>
        </w:rPr>
        <w:t xml:space="preserve">предназначенную для </w:t>
      </w:r>
      <w:r w:rsidRPr="002F3C10" w:rsidR="002F3C10">
        <w:rPr>
          <w:sz w:val="28"/>
          <w:szCs w:val="28"/>
        </w:rPr>
        <w:t xml:space="preserve">встречного движения, </w:t>
      </w:r>
      <w:r w:rsidR="002F3C10">
        <w:rPr>
          <w:sz w:val="28"/>
          <w:szCs w:val="28"/>
        </w:rPr>
        <w:t xml:space="preserve">в зоне действия горизонтальной линии </w:t>
      </w:r>
      <w:r w:rsidRPr="002F3C10" w:rsidR="002F3C10">
        <w:rPr>
          <w:sz w:val="28"/>
          <w:szCs w:val="28"/>
        </w:rPr>
        <w:t>разметки 1.1</w:t>
      </w:r>
      <w:r w:rsidR="00931571">
        <w:rPr>
          <w:sz w:val="28"/>
        </w:rPr>
        <w:t>.</w:t>
      </w:r>
    </w:p>
    <w:p w:rsidR="00725314" w:rsidP="00010C48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Седельников Е.В</w:t>
      </w:r>
      <w:r w:rsidR="00010C48">
        <w:rPr>
          <w:sz w:val="28"/>
        </w:rPr>
        <w:t>. в судебном заседании с протоколом согласился, вину признал.</w:t>
      </w:r>
    </w:p>
    <w:p w:rsidR="00827E27" w:rsidP="00A01454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Выслушав Седельникова Е.В., и</w:t>
      </w:r>
      <w:r w:rsidRPr="00A272E0" w:rsidR="00A272E0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 w:rsidR="00AE2708">
        <w:rPr>
          <w:sz w:val="28"/>
        </w:rPr>
        <w:t>Седельникова Е.В</w:t>
      </w:r>
      <w:r w:rsidRPr="00A272E0" w:rsidR="00A272E0">
        <w:rPr>
          <w:color w:val="auto"/>
          <w:sz w:val="28"/>
          <w:szCs w:val="28"/>
        </w:rPr>
        <w:t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2F3C10" w:rsidRPr="004018A0" w:rsidP="002F3C10">
      <w:pPr>
        <w:ind w:firstLine="708"/>
        <w:jc w:val="both"/>
        <w:rPr>
          <w:sz w:val="28"/>
          <w:szCs w:val="28"/>
        </w:rPr>
      </w:pPr>
      <w:r w:rsidRPr="004018A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разъяснениями </w:t>
      </w:r>
      <w:r w:rsidRPr="004018A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018A0">
        <w:rPr>
          <w:sz w:val="28"/>
          <w:szCs w:val="28"/>
        </w:rPr>
        <w:t xml:space="preserve"> 15 Постановления Пленума Верховного Суда Российской Федерации №20 от </w:t>
      </w:r>
      <w:r>
        <w:rPr>
          <w:sz w:val="28"/>
          <w:szCs w:val="28"/>
        </w:rPr>
        <w:t>25.06.2019</w:t>
      </w:r>
      <w:r w:rsidRPr="004018A0">
        <w:rPr>
          <w:sz w:val="28"/>
          <w:szCs w:val="28"/>
        </w:rPr>
        <w:t xml:space="preserve"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</w:t>
      </w:r>
      <w:r w:rsidRPr="004018A0">
        <w:rPr>
          <w:sz w:val="28"/>
          <w:szCs w:val="28"/>
        </w:rPr>
        <w:t>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2F3C10" w:rsidRPr="004018A0" w:rsidP="002F3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8A0">
        <w:rPr>
          <w:sz w:val="28"/>
          <w:szCs w:val="28"/>
        </w:rPr>
        <w:t>В соответствии в подпунктом «</w:t>
      </w:r>
      <w:r w:rsidRPr="004018A0">
        <w:rPr>
          <w:sz w:val="28"/>
          <w:szCs w:val="28"/>
        </w:rPr>
        <w:t xml:space="preserve">д» пункта 15 вышеуказанного Постановления Пленума Верховного Суда Российской Федерации, </w:t>
      </w:r>
      <w:r w:rsidRPr="004018A0">
        <w:rPr>
          <w:sz w:val="28"/>
          <w:szCs w:val="28"/>
        </w:rPr>
        <w:t>непосредственно такие требования Правил дорожного движения Российской Федерации установлены, в частности, в следующих случаях, в том числе: запрещается обгон на регулир</w:t>
      </w:r>
      <w:r w:rsidRPr="004018A0">
        <w:rPr>
          <w:sz w:val="28"/>
          <w:szCs w:val="28"/>
        </w:rPr>
        <w:t>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</w:t>
      </w:r>
      <w:r w:rsidRPr="004018A0">
        <w:rPr>
          <w:sz w:val="28"/>
          <w:szCs w:val="28"/>
        </w:rPr>
        <w:t>оннелях; в конце подъема, на опасных поворотах и на других участках с ограниченной видимостью (пункт 11.4 ПДД РФ).</w:t>
      </w:r>
    </w:p>
    <w:p w:rsidR="002F3C10" w:rsidRPr="004018A0" w:rsidP="002F3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8A0">
        <w:rPr>
          <w:sz w:val="28"/>
          <w:szCs w:val="28"/>
        </w:rPr>
        <w:t>Пунктом 11.4. Правил дорожного движения Российской Федерации предусмотрено, что обгон запрещен: на регулируемых перекрестках, а также на нере</w:t>
      </w:r>
      <w:r w:rsidRPr="004018A0">
        <w:rPr>
          <w:sz w:val="28"/>
          <w:szCs w:val="28"/>
        </w:rPr>
        <w:t>гулируемых перекрестках при движении по дороге, не являющейся главной, на пешеходных переходах, на железнодорожных переездах и ближе чем за 100 метров перед ними, на мостах, путепроводах, эстакадах и под ними, а также в тоннелях, в конце подъема, на опасны</w:t>
      </w:r>
      <w:r w:rsidRPr="004018A0">
        <w:rPr>
          <w:sz w:val="28"/>
          <w:szCs w:val="28"/>
        </w:rPr>
        <w:t>х поворотах и на других участках с ограниченной видимостью.</w:t>
      </w:r>
    </w:p>
    <w:p w:rsidR="002F3C10" w:rsidRPr="004018A0" w:rsidP="002F3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8A0">
        <w:rPr>
          <w:sz w:val="28"/>
          <w:szCs w:val="28"/>
        </w:rPr>
        <w:t>Под обгоном в силу пункта 1.2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</w:t>
      </w:r>
      <w:r w:rsidRPr="004018A0">
        <w:rPr>
          <w:sz w:val="28"/>
          <w:szCs w:val="28"/>
        </w:rPr>
        <w:t>я встречного движения, и последующим возвращением на ранее занимаемую полосу (сторону проезжей части).</w:t>
      </w:r>
    </w:p>
    <w:p w:rsidR="002F3C10" w:rsidRPr="004018A0" w:rsidP="002F3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8A0">
        <w:rPr>
          <w:sz w:val="28"/>
          <w:szCs w:val="28"/>
        </w:rPr>
        <w:t>Пунктом 9.1(1) На любых дорогах с двусторонним движением запрещается движение по полосе, предназначенной для встречного движения, если она отделена трамв</w:t>
      </w:r>
      <w:r w:rsidRPr="004018A0">
        <w:rPr>
          <w:sz w:val="28"/>
          <w:szCs w:val="28"/>
        </w:rPr>
        <w:t>айными путями, разделительной полосой, разметкой 1.1, 1.3 или разметкой 1.11, прерывистая линия которой расположена слева.</w:t>
      </w:r>
    </w:p>
    <w:p w:rsidR="002F3C10" w:rsidRPr="004018A0" w:rsidP="002F3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8A0">
        <w:rPr>
          <w:sz w:val="28"/>
          <w:szCs w:val="28"/>
        </w:rPr>
        <w:t>Частью 4 статьи 12.15 Кодекса Российской Федерации об административных правонарушениях установлена административная ответственность з</w:t>
      </w:r>
      <w:r w:rsidRPr="004018A0">
        <w:rPr>
          <w:sz w:val="28"/>
          <w:szCs w:val="28"/>
        </w:rPr>
        <w:t xml:space="preserve">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</w:t>
      </w:r>
    </w:p>
    <w:p w:rsidR="002F3C10" w:rsidRPr="004018A0" w:rsidP="002F3C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8A0">
        <w:rPr>
          <w:sz w:val="28"/>
          <w:szCs w:val="28"/>
        </w:rPr>
        <w:t xml:space="preserve">Под обгоном в Правилах дорожного движения </w:t>
      </w:r>
      <w:r w:rsidRPr="004018A0">
        <w:rPr>
          <w:sz w:val="28"/>
          <w:szCs w:val="28"/>
        </w:rPr>
        <w:t>Российской Федерации понимается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полосу.</w:t>
      </w:r>
    </w:p>
    <w:p w:rsidR="002F3C10" w:rsidP="002F3C10">
      <w:pPr>
        <w:autoSpaceDE w:val="0"/>
        <w:autoSpaceDN w:val="0"/>
        <w:adjustRightInd w:val="0"/>
        <w:ind w:right="113" w:firstLine="720"/>
        <w:jc w:val="both"/>
        <w:rPr>
          <w:sz w:val="28"/>
        </w:rPr>
      </w:pPr>
      <w:r w:rsidRPr="004018A0">
        <w:rPr>
          <w:sz w:val="28"/>
          <w:szCs w:val="28"/>
        </w:rPr>
        <w:t>Следовательно, движение по полосе, предназ</w:t>
      </w:r>
      <w:r w:rsidRPr="004018A0">
        <w:rPr>
          <w:sz w:val="28"/>
          <w:szCs w:val="28"/>
        </w:rPr>
        <w:t>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в нарушение требований п. 9.1(1) Правил дорожного движения Российской Федерац</w:t>
      </w:r>
      <w:r w:rsidRPr="004018A0">
        <w:rPr>
          <w:sz w:val="28"/>
          <w:szCs w:val="28"/>
        </w:rPr>
        <w:t>ии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</w:t>
      </w:r>
      <w:r>
        <w:rPr>
          <w:sz w:val="28"/>
        </w:rPr>
        <w:t>.</w:t>
      </w:r>
    </w:p>
    <w:p w:rsidR="00827E27" w:rsidP="002F3C10">
      <w:pPr>
        <w:autoSpaceDE w:val="0"/>
        <w:autoSpaceDN w:val="0"/>
        <w:adjustRightInd w:val="0"/>
        <w:ind w:right="113" w:firstLine="720"/>
        <w:jc w:val="both"/>
        <w:rPr>
          <w:sz w:val="28"/>
        </w:rPr>
      </w:pPr>
      <w:r w:rsidRPr="004018A0">
        <w:rPr>
          <w:sz w:val="28"/>
        </w:rPr>
        <w:t xml:space="preserve">В соответствии с Правилами дорожного движения Российской Федерации </w:t>
      </w:r>
      <w:r w:rsidR="00AE2708">
        <w:rPr>
          <w:sz w:val="28"/>
        </w:rPr>
        <w:t>Седельников Е.В</w:t>
      </w:r>
      <w:r w:rsidRPr="004018A0">
        <w:rPr>
          <w:sz w:val="28"/>
        </w:rPr>
        <w:t xml:space="preserve">. обязан был следить за дорожными знаками, </w:t>
      </w:r>
      <w:r w:rsidRPr="004018A0">
        <w:rPr>
          <w:sz w:val="28"/>
        </w:rPr>
        <w:t>дорожной разметкой и руководствоваться ими, при маневре обгона должен убедиться в его правомерности и безопасности.</w:t>
      </w:r>
    </w:p>
    <w:p w:rsidR="00827E27">
      <w:pPr>
        <w:ind w:left="-142" w:right="282" w:firstLine="720"/>
        <w:jc w:val="both"/>
        <w:rPr>
          <w:sz w:val="28"/>
        </w:rPr>
      </w:pPr>
      <w:r w:rsidRPr="002F3C10">
        <w:rPr>
          <w:sz w:val="28"/>
        </w:rPr>
        <w:t xml:space="preserve">Таким образом, на </w:t>
      </w:r>
      <w:r w:rsidR="00AE2708">
        <w:rPr>
          <w:sz w:val="28"/>
        </w:rPr>
        <w:t>Седельникове Е.В</w:t>
      </w:r>
      <w:r w:rsidRPr="002F3C10">
        <w:rPr>
          <w:sz w:val="28"/>
        </w:rPr>
        <w:t>., как на водителе, лежала обязанность по надлежащему конт</w:t>
      </w:r>
      <w:r w:rsidRPr="002F3C10">
        <w:rPr>
          <w:sz w:val="28"/>
        </w:rPr>
        <w:t>ролю за движением управляемого им транспортного средства в целях соблюдения требований Правил дорожного движения Российской Федерации</w:t>
      </w:r>
      <w:r w:rsidR="00931571">
        <w:rPr>
          <w:sz w:val="28"/>
        </w:rPr>
        <w:t>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E2708">
        <w:rPr>
          <w:sz w:val="28"/>
        </w:rPr>
        <w:t>Седельникова Е.В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</w:t>
      </w:r>
      <w:r>
        <w:rPr>
          <w:sz w:val="28"/>
        </w:rPr>
        <w:t>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AE2708">
        <w:rPr>
          <w:sz w:val="28"/>
        </w:rPr>
        <w:t>551266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AE2708">
        <w:rPr>
          <w:sz w:val="28"/>
        </w:rPr>
        <w:t>09.06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AE2708">
        <w:rPr>
          <w:sz w:val="28"/>
        </w:rPr>
        <w:t>Седельниковым Е.В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</w:t>
      </w:r>
      <w:r w:rsidRPr="001D47F1">
        <w:rPr>
          <w:sz w:val="28"/>
        </w:rPr>
        <w:t>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AE2708">
        <w:rPr>
          <w:sz w:val="28"/>
        </w:rPr>
        <w:t xml:space="preserve">     09.06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AE2708">
        <w:rPr>
          <w:sz w:val="28"/>
        </w:rPr>
        <w:t>Седельникова Е.В</w:t>
      </w:r>
      <w:r w:rsidRPr="001D47F1">
        <w:rPr>
          <w:sz w:val="28"/>
        </w:rPr>
        <w:t>., со схемой был согласен;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AE2708">
        <w:rPr>
          <w:sz w:val="28"/>
        </w:rPr>
        <w:t>5-7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="00AE2708">
        <w:rPr>
          <w:sz w:val="28"/>
        </w:rPr>
        <w:t>Нягань-Приобье</w:t>
      </w:r>
      <w:r>
        <w:rPr>
          <w:sz w:val="28"/>
        </w:rPr>
        <w:t xml:space="preserve"> ХМАО-Ю</w:t>
      </w:r>
      <w:r w:rsidR="002F2D52">
        <w:rPr>
          <w:sz w:val="28"/>
        </w:rPr>
        <w:t>г</w:t>
      </w:r>
      <w:r>
        <w:rPr>
          <w:sz w:val="28"/>
        </w:rPr>
        <w:t>ры;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видеозаписью, на которой зафиксирован факт совершения </w:t>
      </w:r>
      <w:r w:rsidR="00AE2708">
        <w:rPr>
          <w:sz w:val="28"/>
        </w:rPr>
        <w:t>Седельниковым Е.В</w:t>
      </w:r>
      <w:r w:rsidRPr="006E6DF5">
        <w:rPr>
          <w:sz w:val="28"/>
        </w:rPr>
        <w:t>. административного правонарушения</w:t>
      </w:r>
      <w:r w:rsidR="002F2D52">
        <w:rPr>
          <w:sz w:val="28"/>
        </w:rPr>
        <w:t xml:space="preserve"> (на видеофайле </w:t>
      </w:r>
      <w:r w:rsidR="00CE7607">
        <w:rPr>
          <w:sz w:val="28"/>
        </w:rPr>
        <w:t>зафиксирован обгон автомобиля</w:t>
      </w:r>
      <w:r w:rsidRPr="002F19CA" w:rsidR="00CE7607">
        <w:rPr>
          <w:sz w:val="28"/>
          <w:szCs w:val="28"/>
        </w:rPr>
        <w:t xml:space="preserve"> </w:t>
      </w:r>
      <w:r w:rsidR="001435B2">
        <w:rPr>
          <w:sz w:val="28"/>
          <w:szCs w:val="28"/>
        </w:rPr>
        <w:t>правонарушителя</w:t>
      </w:r>
      <w:r w:rsidRPr="002F3C10" w:rsidR="002F3C10">
        <w:rPr>
          <w:sz w:val="28"/>
          <w:szCs w:val="28"/>
        </w:rPr>
        <w:t xml:space="preserve"> </w:t>
      </w:r>
      <w:r w:rsidR="002F2D52">
        <w:rPr>
          <w:sz w:val="28"/>
          <w:szCs w:val="28"/>
        </w:rPr>
        <w:t>движущ</w:t>
      </w:r>
      <w:r w:rsidR="001435B2">
        <w:rPr>
          <w:sz w:val="28"/>
          <w:szCs w:val="28"/>
        </w:rPr>
        <w:t>егося</w:t>
      </w:r>
      <w:r w:rsidR="002F2D52">
        <w:rPr>
          <w:sz w:val="28"/>
          <w:szCs w:val="28"/>
        </w:rPr>
        <w:t xml:space="preserve"> </w:t>
      </w:r>
      <w:r w:rsidR="008F4BDD">
        <w:rPr>
          <w:sz w:val="28"/>
          <w:szCs w:val="28"/>
        </w:rPr>
        <w:t xml:space="preserve">впереди </w:t>
      </w:r>
      <w:r w:rsidR="002F2D52">
        <w:rPr>
          <w:sz w:val="28"/>
          <w:szCs w:val="28"/>
        </w:rPr>
        <w:t>автомобил</w:t>
      </w:r>
      <w:r w:rsidR="001435B2">
        <w:rPr>
          <w:sz w:val="28"/>
          <w:szCs w:val="28"/>
        </w:rPr>
        <w:t>я</w:t>
      </w:r>
      <w:r w:rsidR="008F4BDD">
        <w:rPr>
          <w:sz w:val="28"/>
          <w:szCs w:val="28"/>
        </w:rPr>
        <w:t xml:space="preserve"> согласно схеме места совершения правонарушения</w:t>
      </w:r>
      <w:r w:rsidR="002F2D52">
        <w:rPr>
          <w:sz w:val="28"/>
          <w:szCs w:val="28"/>
        </w:rPr>
        <w:t>);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</w:t>
      </w:r>
      <w:r>
        <w:rPr>
          <w:sz w:val="28"/>
          <w:szCs w:val="28"/>
        </w:rPr>
        <w:t>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</w:t>
      </w:r>
      <w:r w:rsidRPr="006D3E25">
        <w:rPr>
          <w:sz w:val="28"/>
          <w:szCs w:val="28"/>
        </w:rPr>
        <w:t>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010C48" w:rsidP="00737394">
      <w:pPr>
        <w:ind w:right="282" w:firstLine="720"/>
        <w:jc w:val="both"/>
        <w:rPr>
          <w:sz w:val="28"/>
        </w:rPr>
      </w:pPr>
      <w:r>
        <w:rPr>
          <w:sz w:val="28"/>
        </w:rPr>
        <w:t>К обстоятельствам, смягчающим административную ответственность, мировой судья относить признание Седельниковым Е.В. своей вины, отсутствие ране привлечения к административной ответственности за аналогичное правонарушение, наличие несовершеннолетнего ребенк</w:t>
      </w:r>
      <w:r>
        <w:rPr>
          <w:sz w:val="28"/>
        </w:rPr>
        <w:t>а на иждивении.</w:t>
      </w:r>
    </w:p>
    <w:p w:rsidR="00737394" w:rsidP="00737394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AE2708">
        <w:rPr>
          <w:sz w:val="28"/>
        </w:rPr>
        <w:t>Седельникову Е.В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</w:t>
      </w:r>
      <w:r w:rsidRPr="007066CB">
        <w:rPr>
          <w:sz w:val="28"/>
          <w:szCs w:val="28"/>
        </w:rPr>
        <w:t xml:space="preserve">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</w:t>
      </w:r>
      <w:r w:rsidRPr="007066CB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</w:t>
      </w:r>
      <w:r w:rsidRPr="007066CB">
        <w:rPr>
          <w:sz w:val="28"/>
          <w:szCs w:val="28"/>
        </w:rPr>
        <w:t>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Седельникова Евгения Викторовича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</w:t>
      </w:r>
      <w:r>
        <w:rPr>
          <w:sz w:val="28"/>
        </w:rPr>
        <w:t xml:space="preserve"> на счет получателя платежа: УФК по ХМАО-Югре (УМВД России по ХМАО-Югре), ИНН 8601010390, КПП 860101001, р/с: 03100643000000018700,</w:t>
      </w:r>
      <w:r w:rsidRPr="001948C3">
        <w:rPr>
          <w:sz w:val="28"/>
        </w:rPr>
        <w:t xml:space="preserve"> </w:t>
      </w:r>
      <w:r>
        <w:rPr>
          <w:sz w:val="28"/>
        </w:rPr>
        <w:t>банк получателя: РКЦ Ханты-Мансийск г.Ханты-Мансийск//УФК по Ханты-Мансийскому автономному округу-Югре г.Ханты-Мансийск,</w:t>
      </w:r>
      <w:r w:rsidRPr="001948C3">
        <w:rPr>
          <w:sz w:val="28"/>
        </w:rPr>
        <w:t xml:space="preserve"> </w:t>
      </w:r>
      <w:r>
        <w:rPr>
          <w:sz w:val="28"/>
        </w:rPr>
        <w:t>КБК</w:t>
      </w:r>
      <w:r>
        <w:rPr>
          <w:sz w:val="28"/>
        </w:rPr>
        <w:t xml:space="preserve"> 18811601123010001140,</w:t>
      </w:r>
      <w:r w:rsidRPr="001948C3">
        <w:rPr>
          <w:sz w:val="28"/>
        </w:rPr>
        <w:t xml:space="preserve"> </w:t>
      </w:r>
      <w:r>
        <w:rPr>
          <w:sz w:val="28"/>
        </w:rPr>
        <w:t>БИК 007162163,</w:t>
      </w:r>
      <w:r w:rsidRPr="001948C3">
        <w:rPr>
          <w:sz w:val="28"/>
        </w:rPr>
        <w:t xml:space="preserve"> </w:t>
      </w:r>
      <w:r>
        <w:rPr>
          <w:sz w:val="28"/>
        </w:rPr>
        <w:t>ОКТМО 71879000, УИН 18810486240550003592</w:t>
      </w:r>
      <w:r w:rsidR="00931571">
        <w:rPr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</w:t>
      </w:r>
      <w:r>
        <w:rPr>
          <w:color w:val="22272F"/>
          <w:sz w:val="28"/>
        </w:rP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4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4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 xml:space="preserve">. В тот же срок должна быть предъявлена квитанция </w:t>
      </w:r>
      <w:r w:rsidRPr="006B4476">
        <w:rPr>
          <w:color w:val="auto"/>
          <w:sz w:val="28"/>
        </w:rPr>
        <w:t>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 xml:space="preserve">ри уплате административного </w:t>
      </w:r>
      <w:r w:rsidRPr="006B4476">
        <w:rPr>
          <w:rFonts w:ascii="Roboto" w:hAnsi="Roboto"/>
          <w:color w:val="auto"/>
          <w:sz w:val="28"/>
        </w:rPr>
        <w:t>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</w:t>
      </w:r>
      <w:r>
        <w:rPr>
          <w:rFonts w:ascii="Roboto" w:hAnsi="Roboto"/>
          <w:sz w:val="28"/>
        </w:rPr>
        <w:t xml:space="preserve">стративных правонарушений, предусмотренных </w:t>
      </w:r>
      <w:hyperlink r:id="rId5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</w:t>
        </w:r>
        <w:r>
          <w:rPr>
            <w:rStyle w:val="Hyperlink"/>
            <w:rFonts w:ascii="Roboto" w:hAnsi="Roboto"/>
            <w:sz w:val="28"/>
            <w:u w:val="none"/>
          </w:rPr>
          <w:t>ми 6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5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</w:t>
      </w:r>
      <w:r>
        <w:rPr>
          <w:rFonts w:ascii="Roboto" w:hAnsi="Roboto"/>
          <w:sz w:val="28"/>
        </w:rPr>
        <w:t xml:space="preserve">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</w:t>
      </w:r>
      <w:r>
        <w:rPr>
          <w:rFonts w:ascii="Roboto" w:hAnsi="Roboto"/>
          <w:sz w:val="28"/>
        </w:rPr>
        <w:t>почте заказным почтовым отправлением, поступила в его адрес посл</w:t>
      </w:r>
      <w:r>
        <w:rPr>
          <w:rFonts w:ascii="Roboto" w:hAnsi="Roboto"/>
          <w:sz w:val="28"/>
        </w:rPr>
        <w:t>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</w:t>
      </w:r>
      <w:r>
        <w:rPr>
          <w:rFonts w:ascii="Roboto" w:hAnsi="Roboto"/>
          <w:sz w:val="28"/>
        </w:rPr>
        <w:t xml:space="preserve"> отклонении указанного ходатайства может быть обжаловано в соответствии с правилами, установленными </w:t>
      </w:r>
      <w:hyperlink r:id="rId5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</w:t>
      </w:r>
      <w:r>
        <w:rPr>
          <w:rFonts w:ascii="Roboto" w:hAnsi="Roboto"/>
          <w:sz w:val="28"/>
        </w:rPr>
        <w:t>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</w:t>
      </w:r>
      <w:r>
        <w:rPr>
          <w:sz w:val="28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>
        <w:rPr>
          <w:sz w:val="28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</w:t>
      </w:r>
      <w:r>
        <w:rPr>
          <w:sz w:val="28"/>
        </w:rPr>
        <w:t xml:space="preserve">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6B4476">
        <w:rPr>
          <w:color w:val="FF0000"/>
          <w:sz w:val="28"/>
        </w:rPr>
        <w:t>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</w:t>
      </w:r>
      <w:r>
        <w:rPr>
          <w:sz w:val="28"/>
        </w:rPr>
        <w:t>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2F2D52">
      <w:footerReference w:type="default" r:id="rId7"/>
      <w:pgSz w:w="11906" w:h="16838"/>
      <w:pgMar w:top="1418" w:right="624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36673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10C48"/>
    <w:rsid w:val="00030F49"/>
    <w:rsid w:val="000621FA"/>
    <w:rsid w:val="000B5CDA"/>
    <w:rsid w:val="00100696"/>
    <w:rsid w:val="00110FBF"/>
    <w:rsid w:val="001435B2"/>
    <w:rsid w:val="00161CAF"/>
    <w:rsid w:val="00192B78"/>
    <w:rsid w:val="001948C3"/>
    <w:rsid w:val="001D47F1"/>
    <w:rsid w:val="00275037"/>
    <w:rsid w:val="00276906"/>
    <w:rsid w:val="00292FBB"/>
    <w:rsid w:val="002D5587"/>
    <w:rsid w:val="002E6F38"/>
    <w:rsid w:val="002F19CA"/>
    <w:rsid w:val="002F2D52"/>
    <w:rsid w:val="002F3C10"/>
    <w:rsid w:val="003025E9"/>
    <w:rsid w:val="003C2B0F"/>
    <w:rsid w:val="004018A0"/>
    <w:rsid w:val="0043474D"/>
    <w:rsid w:val="00493A20"/>
    <w:rsid w:val="004B189E"/>
    <w:rsid w:val="004B1D8C"/>
    <w:rsid w:val="00553C62"/>
    <w:rsid w:val="00565515"/>
    <w:rsid w:val="005C3FC8"/>
    <w:rsid w:val="0062316E"/>
    <w:rsid w:val="00655782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A70A4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C2595"/>
    <w:rsid w:val="00A01454"/>
    <w:rsid w:val="00A063A2"/>
    <w:rsid w:val="00A272E0"/>
    <w:rsid w:val="00A60E5F"/>
    <w:rsid w:val="00A972BE"/>
    <w:rsid w:val="00AE2708"/>
    <w:rsid w:val="00BB6F52"/>
    <w:rsid w:val="00C15876"/>
    <w:rsid w:val="00C36673"/>
    <w:rsid w:val="00C614DF"/>
    <w:rsid w:val="00CB28AE"/>
    <w:rsid w:val="00CE1A26"/>
    <w:rsid w:val="00CE699E"/>
    <w:rsid w:val="00CE69ED"/>
    <w:rsid w:val="00CE7607"/>
    <w:rsid w:val="00D51273"/>
    <w:rsid w:val="00D81452"/>
    <w:rsid w:val="00D81710"/>
    <w:rsid w:val="00D96C9D"/>
    <w:rsid w:val="00DB30BE"/>
    <w:rsid w:val="00DC3D1A"/>
    <w:rsid w:val="00DE3A49"/>
    <w:rsid w:val="00E227D2"/>
    <w:rsid w:val="00ED7CA7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